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Cover Laporan Kinerja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Kata Pengantar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BAB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Pendahuluan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Arah Kebijakan Pendidikan Tinggi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Rencana Strategis Fakultas/Unit/Lembaga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BAB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Perencanaan Kinerja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Kebijakan Perencanaan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Perjanjian Kinerja Tahun ....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BAB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Akuntabilitas Kinerja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Capaian Kinerja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Realisasi Penerimaan Dan Pengeluaran Tahun ....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Estimasi Penerimaan Dan Pengeluaran Tahun ...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BAB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Manajemen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Risiko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Identifikasi risiko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Analisis Risiko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 Risiko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Rencana mitigasi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BAB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Penutup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d-I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d-I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XVd6/3B0yPb7mXLaUTcaFQKAw==">AMUW2mULobgUnUBx/p/2IiWTNSkv3v+Wn52AhulWUxr+bMmEUyGJ9XVTolsPJl+a1RjpnGSgO63djOlUggJt+LvlRTebtidGmKbmoM1Z6outC+h4GSiUR1M=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2021-10-08T01:09:00Z</dcterms:created>
  <dc:creator>UNUSA WIWIK</dc:creator>
</cp:coreProperties>
</file>